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様式第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１９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号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（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第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１４条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関係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）</w:t>
      </w:r>
    </w:p>
    <w:p>
      <w:pPr>
        <w:pStyle w:val="0"/>
        <w:wordWrap w:val="0"/>
        <w:jc w:val="both"/>
        <w:rPr>
          <w:rFonts w:hint="default" w:ascii="ＭＳ 明朝" w:hAnsi="ＭＳ 明朝"/>
          <w:highlight w:val="none"/>
        </w:rPr>
      </w:pPr>
    </w:p>
    <w:p>
      <w:pPr>
        <w:pStyle w:val="0"/>
        <w:spacing w:before="120" w:beforeLines="0" w:beforeAutospacing="0" w:after="120" w:afterLines="0" w:afterAutospacing="0"/>
        <w:jc w:val="center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排水水質測定結果証明書</w:t>
      </w:r>
    </w:p>
    <w:p>
      <w:pPr>
        <w:pStyle w:val="0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　　　　　　　　　　　　様</w:t>
      </w:r>
    </w:p>
    <w:p>
      <w:pPr>
        <w:pStyle w:val="0"/>
        <w:ind w:right="3358" w:rightChars="1599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分析機関名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  <w:highlight w:val="none"/>
        </w:rPr>
        <w:t>代表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者　　　　　　　　　　　　　　印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</w:t>
      </w:r>
    </w:p>
    <w:p>
      <w:pPr>
        <w:pStyle w:val="0"/>
        <w:wordWrap w:val="0"/>
        <w:ind w:left="0" w:leftChars="0" w:right="0" w:rightChars="0" w:firstLine="0" w:firstLineChars="0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  <w:highlight w:val="none"/>
        </w:rPr>
        <w:t>所在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地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 xml:space="preserve">                                </w:t>
      </w:r>
      <w:bookmarkStart w:id="0" w:name="_GoBack"/>
      <w:bookmarkEnd w:id="0"/>
    </w:p>
    <w:p>
      <w:pPr>
        <w:pStyle w:val="0"/>
        <w:ind w:right="3341" w:rightChars="1591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spacing w:val="38"/>
          <w:kern w:val="2"/>
          <w:sz w:val="21"/>
          <w:highlight w:val="none"/>
        </w:rPr>
        <w:t>電話番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号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環境計量士　　　　　　　　　　　　　　印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</w:t>
      </w:r>
    </w:p>
    <w:p>
      <w:pPr>
        <w:pStyle w:val="0"/>
        <w:jc w:val="both"/>
        <w:rPr>
          <w:rFonts w:hint="default" w:ascii="ＭＳ 明朝" w:hAnsi="ＭＳ 明朝"/>
          <w:highlight w:val="none"/>
        </w:rPr>
      </w:pPr>
    </w:p>
    <w:p>
      <w:pPr>
        <w:pStyle w:val="0"/>
        <w:jc w:val="both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　　　　　年　　月　　日に依頼のあった検体について，計量した結果を次のとおり証明します。</w:t>
      </w:r>
    </w:p>
    <w:p>
      <w:pPr>
        <w:pStyle w:val="0"/>
        <w:spacing w:after="120" w:afterLines="0" w:afterAutospacing="0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検体区分　　　　　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4"/>
        <w:gridCol w:w="2170"/>
        <w:gridCol w:w="700"/>
        <w:gridCol w:w="854"/>
        <w:gridCol w:w="854"/>
        <w:gridCol w:w="6853"/>
      </w:tblGrid>
      <w:tr>
        <w:trPr>
          <w:trHeight w:val="360" w:hRule="atLeast"/>
        </w:trPr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計量の対象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単位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測定値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highlight w:val="none"/>
              </w:rPr>
              <w:t>定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量下限値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測定方法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カドミウム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全シアン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38.1.2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(38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の備考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を除く。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及び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38.2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38.1.2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及び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38.3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38.1.2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及び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38.5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又は昭和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環告第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有機燐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りん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31.1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のうちガスクロマトグラフ法以外のもの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メチルジメトンにあっては，昭和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2)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六価クロム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65.2.1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65.2.6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砒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ひ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61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総水銀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アルキル水銀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及び昭和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PCB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K0093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トリクロロエチレン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テトラクロロエチレン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ジクロロメタン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四塩化炭素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―ジクロロエタン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―ジクロロエチレン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74" w:right="-74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シス―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―ジクロロエチレン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―トリクロロエタン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―トリクロロエタン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―ジクロロプロペン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チウラム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シマジン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チオベンカルブ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ベンゼン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5.4.2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セレン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67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ほう素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47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ふっ素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34.1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(34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の備考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を除く。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34.2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若しくは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34.4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34.1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c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注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文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及び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34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の備考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を除く。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及び昭和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―ジオキサン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浮遊物質量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52.2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52.3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52.4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52.5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水素イオン濃度指数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12.1</w:t>
            </w:r>
          </w:p>
        </w:tc>
      </w:tr>
      <w:tr>
        <w:trPr>
          <w:trHeight w:val="360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備考</w:t>
            </w:r>
          </w:p>
        </w:tc>
        <w:tc>
          <w:tcPr>
            <w:tcW w:w="1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</w:tr>
    </w:tbl>
    <w:p>
      <w:pPr>
        <w:pStyle w:val="0"/>
        <w:jc w:val="both"/>
        <w:rPr>
          <w:rFonts w:hint="eastAsia" w:ascii="ＭＳ 明朝" w:hAnsi="ＭＳ 明朝"/>
          <w:sz w:val="24"/>
          <w:highlight w:val="none"/>
        </w:rPr>
      </w:pPr>
    </w:p>
    <w:p>
      <w:pPr>
        <w:rPr>
          <w:rFonts w:hint="eastAsia" w:ascii="ＭＳ 明朝" w:hAnsi="ＭＳ 明朝"/>
          <w:sz w:val="24"/>
        </w:rPr>
        <w:sectPr>
          <w:pgSz w:w="14570" w:h="20636"/>
          <w:pgMar w:top="1134" w:right="1134" w:bottom="1134" w:left="1134" w:header="720" w:footer="720" w:gutter="0"/>
          <w:cols w:space="720"/>
          <w:noEndnote w:val="1"/>
          <w:textDirection w:val="lrTb"/>
          <w:docGrid w:linePitch="286"/>
        </w:sectPr>
      </w:pPr>
    </w:p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4570" w:h="20636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316</Words>
  <Characters>1347</Characters>
  <Application>JUST Note</Application>
  <Lines>178</Lines>
  <Paragraphs>158</Paragraphs>
  <CharactersWithSpaces>1490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1466印藤　智徳</dc:creator>
  <cp:lastModifiedBy>1466印藤　智徳</cp:lastModifiedBy>
  <dcterms:created xsi:type="dcterms:W3CDTF">2019-03-29T07:06:00Z</dcterms:created>
  <dcterms:modified xsi:type="dcterms:W3CDTF">2019-03-29T07:07:07Z</dcterms:modified>
  <cp:revision>0</cp:revision>
</cp:coreProperties>
</file>